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D4E62" w14:textId="77777777" w:rsidR="005E7D58" w:rsidRDefault="005E7D58" w:rsidP="005E7D58">
      <w:pPr>
        <w:pStyle w:val="NormalWeb"/>
        <w:rPr>
          <w:b/>
          <w:bCs/>
        </w:rPr>
      </w:pPr>
      <w:r>
        <w:rPr>
          <w:noProof/>
        </w:rPr>
        <w:drawing>
          <wp:inline distT="0" distB="0" distL="0" distR="0" wp14:anchorId="77DE825B" wp14:editId="07A93250">
            <wp:extent cx="1457325" cy="1457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6AFF9" w14:textId="254C1E73" w:rsidR="00F97E46" w:rsidRPr="00D513B8" w:rsidRDefault="00D513B8" w:rsidP="005E7D58">
      <w:pPr>
        <w:pStyle w:val="NormalWeb"/>
        <w:rPr>
          <w:b/>
          <w:bCs/>
        </w:rPr>
      </w:pPr>
      <w:r w:rsidRPr="00D513B8">
        <w:rPr>
          <w:b/>
          <w:bCs/>
        </w:rPr>
        <w:t xml:space="preserve">ACTA REUNIÓN </w:t>
      </w:r>
      <w:r w:rsidR="005E7D58">
        <w:rPr>
          <w:b/>
          <w:bCs/>
        </w:rPr>
        <w:t xml:space="preserve">JUNTA </w:t>
      </w:r>
      <w:r w:rsidRPr="00D513B8">
        <w:rPr>
          <w:b/>
          <w:bCs/>
        </w:rPr>
        <w:t xml:space="preserve">DE LA SOCIEDAD </w:t>
      </w:r>
      <w:r w:rsidR="005E7D58">
        <w:rPr>
          <w:b/>
          <w:bCs/>
        </w:rPr>
        <w:t xml:space="preserve">NORTE DEL DOLOR  </w:t>
      </w:r>
      <w:r w:rsidR="003D4FE2">
        <w:rPr>
          <w:b/>
          <w:bCs/>
        </w:rPr>
        <w:t>20/11</w:t>
      </w:r>
      <w:r w:rsidRPr="00D513B8">
        <w:rPr>
          <w:b/>
          <w:bCs/>
        </w:rPr>
        <w:t>/2024</w:t>
      </w:r>
    </w:p>
    <w:p w14:paraId="390E7323" w14:textId="72D4E74D" w:rsidR="00D513B8" w:rsidRPr="00D513B8" w:rsidRDefault="00D513B8" w:rsidP="00B67072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D513B8">
        <w:rPr>
          <w:b/>
          <w:bCs/>
          <w:sz w:val="24"/>
          <w:szCs w:val="24"/>
          <w:u w:val="single"/>
        </w:rPr>
        <w:t>Presentes:</w:t>
      </w:r>
    </w:p>
    <w:p w14:paraId="243A17B7" w14:textId="72FB6C19" w:rsidR="00D513B8" w:rsidRDefault="005E7D58" w:rsidP="00B67072">
      <w:pPr>
        <w:spacing w:line="360" w:lineRule="auto"/>
        <w:jc w:val="both"/>
        <w:rPr>
          <w:sz w:val="24"/>
          <w:szCs w:val="24"/>
        </w:rPr>
      </w:pPr>
      <w:bookmarkStart w:id="0" w:name="_Hlk155374040"/>
      <w:r>
        <w:rPr>
          <w:sz w:val="24"/>
          <w:szCs w:val="24"/>
        </w:rPr>
        <w:t>Presidente</w:t>
      </w:r>
      <w:r w:rsidR="00D513B8">
        <w:rPr>
          <w:sz w:val="24"/>
          <w:szCs w:val="24"/>
        </w:rPr>
        <w:t>: Fernando Torre</w:t>
      </w:r>
    </w:p>
    <w:p w14:paraId="7A567E44" w14:textId="3F552405" w:rsidR="003D4FE2" w:rsidRDefault="003D4FE2" w:rsidP="00B670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Tesorero: Noelia Calvo</w:t>
      </w:r>
    </w:p>
    <w:p w14:paraId="4227F2CF" w14:textId="27AB4C8A" w:rsidR="003D4FE2" w:rsidRDefault="003D4FE2" w:rsidP="00B670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Secretario: Alberto Sánchez</w:t>
      </w:r>
    </w:p>
    <w:p w14:paraId="6840DE65" w14:textId="624E7953" w:rsidR="00D513B8" w:rsidRDefault="00D513B8" w:rsidP="00B670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Vocal </w:t>
      </w:r>
      <w:r w:rsidR="003D4FE2">
        <w:rPr>
          <w:sz w:val="24"/>
          <w:szCs w:val="24"/>
        </w:rPr>
        <w:t>Bizkaia</w:t>
      </w:r>
      <w:r>
        <w:rPr>
          <w:sz w:val="24"/>
          <w:szCs w:val="24"/>
        </w:rPr>
        <w:t xml:space="preserve">: </w:t>
      </w:r>
      <w:r w:rsidR="003D4FE2">
        <w:rPr>
          <w:sz w:val="24"/>
          <w:szCs w:val="24"/>
        </w:rPr>
        <w:t>Pablo Renedo</w:t>
      </w:r>
    </w:p>
    <w:p w14:paraId="2B339427" w14:textId="3CBD07AB" w:rsidR="00D513B8" w:rsidRDefault="00D513B8" w:rsidP="00B670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Vocal </w:t>
      </w:r>
      <w:r w:rsidR="005E7D58">
        <w:rPr>
          <w:sz w:val="24"/>
          <w:szCs w:val="24"/>
        </w:rPr>
        <w:t>Navarra</w:t>
      </w:r>
      <w:r>
        <w:rPr>
          <w:sz w:val="24"/>
          <w:szCs w:val="24"/>
        </w:rPr>
        <w:t>:</w:t>
      </w:r>
      <w:r w:rsidR="005E7D58">
        <w:rPr>
          <w:sz w:val="24"/>
          <w:szCs w:val="24"/>
        </w:rPr>
        <w:t xml:space="preserve"> Laura </w:t>
      </w:r>
      <w:r w:rsidR="003D4FE2">
        <w:rPr>
          <w:sz w:val="24"/>
          <w:szCs w:val="24"/>
        </w:rPr>
        <w:t>Gómez</w:t>
      </w:r>
    </w:p>
    <w:bookmarkEnd w:id="0"/>
    <w:p w14:paraId="4C6A0C6F" w14:textId="53D691D0" w:rsidR="00D513B8" w:rsidRPr="00D513B8" w:rsidRDefault="00D513B8" w:rsidP="00B67072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D513B8">
        <w:rPr>
          <w:b/>
          <w:bCs/>
          <w:sz w:val="24"/>
          <w:szCs w:val="24"/>
          <w:u w:val="single"/>
        </w:rPr>
        <w:t>Temas tratados en la Junta</w:t>
      </w:r>
    </w:p>
    <w:p w14:paraId="492A5D0B" w14:textId="77777777" w:rsidR="00D2366C" w:rsidRDefault="000A34BA" w:rsidP="005C544C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página web de la sociedad en el apartado profesionales, documentos, se puede abrir un desplegable de “cuadríptico guía dolor </w:t>
      </w:r>
      <w:proofErr w:type="spellStart"/>
      <w:r>
        <w:rPr>
          <w:sz w:val="24"/>
          <w:szCs w:val="24"/>
        </w:rPr>
        <w:t>Aristo</w:t>
      </w:r>
      <w:proofErr w:type="spellEnd"/>
      <w:r>
        <w:rPr>
          <w:sz w:val="24"/>
          <w:szCs w:val="24"/>
        </w:rPr>
        <w:t xml:space="preserve">”. Es una guía con las escalas analgésicas de la OMS, con los diferentes principios activos y nombres </w:t>
      </w:r>
    </w:p>
    <w:p w14:paraId="0846A6CC" w14:textId="731182F0" w:rsidR="000A34BA" w:rsidRDefault="000A34BA" w:rsidP="00D2366C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comerciales. El objetivo de este documento es servir de guía para médicos interesados en el tratamiento del dolor, residentes, médicos de atención primaria </w:t>
      </w:r>
    </w:p>
    <w:p w14:paraId="2D5C671B" w14:textId="63770D9C" w:rsidR="005E7D58" w:rsidRDefault="000A34BA" w:rsidP="005E7D58">
      <w:pPr>
        <w:pStyle w:val="Prrafodelist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 de otras especialidades </w:t>
      </w:r>
      <w:r w:rsidR="003D4FE2">
        <w:rPr>
          <w:sz w:val="24"/>
          <w:szCs w:val="24"/>
        </w:rPr>
        <w:t>En la anterior junta s</w:t>
      </w:r>
      <w:r>
        <w:rPr>
          <w:sz w:val="24"/>
          <w:szCs w:val="24"/>
        </w:rPr>
        <w:t>e decid</w:t>
      </w:r>
      <w:r w:rsidR="003D4FE2">
        <w:rPr>
          <w:sz w:val="24"/>
          <w:szCs w:val="24"/>
        </w:rPr>
        <w:t>ió</w:t>
      </w:r>
      <w:r>
        <w:rPr>
          <w:sz w:val="24"/>
          <w:szCs w:val="24"/>
        </w:rPr>
        <w:t xml:space="preserve"> abrir un periodo de aportaciones por parte de los socios para mejorar y renovar la guía. Este va a ser un instrumento de la sociedad como guía básica farmacológica para otras especialidades y atención primaria</w:t>
      </w:r>
      <w:r w:rsidR="00D2366C">
        <w:rPr>
          <w:sz w:val="24"/>
          <w:szCs w:val="24"/>
        </w:rPr>
        <w:t>.</w:t>
      </w:r>
      <w:r w:rsidR="003D4FE2">
        <w:rPr>
          <w:sz w:val="24"/>
          <w:szCs w:val="24"/>
        </w:rPr>
        <w:t xml:space="preserve"> Se ha renovado la guía. Estamos en conversaciones con </w:t>
      </w:r>
      <w:proofErr w:type="spellStart"/>
      <w:r w:rsidR="003D4FE2">
        <w:rPr>
          <w:sz w:val="24"/>
          <w:szCs w:val="24"/>
        </w:rPr>
        <w:t>Grunenthal</w:t>
      </w:r>
      <w:proofErr w:type="spellEnd"/>
      <w:r w:rsidR="003D4FE2">
        <w:rPr>
          <w:sz w:val="24"/>
          <w:szCs w:val="24"/>
        </w:rPr>
        <w:t xml:space="preserve"> para su publicación y difusión por las diferentes unidades de tratamiento del dolor a partir del año que viene</w:t>
      </w:r>
    </w:p>
    <w:p w14:paraId="03AAE4F6" w14:textId="56E7C395" w:rsidR="00B67072" w:rsidRDefault="000A34BA" w:rsidP="00B67072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Respecto a los consentimientos informados ya están todos recopilados. Se encuentran pendientes de revisión y finalmente de buscar un formato común para todos y poder colgarlos en la página web de la sociedad.</w:t>
      </w:r>
    </w:p>
    <w:p w14:paraId="143ED32F" w14:textId="44451250" w:rsidR="003D4FE2" w:rsidRPr="003D4FE2" w:rsidRDefault="003D4FE2" w:rsidP="003D4FE2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8DC5A03" wp14:editId="2875DB7D">
            <wp:extent cx="1457325" cy="1457325"/>
            <wp:effectExtent l="0" t="0" r="9525" b="9525"/>
            <wp:docPr id="440354092" name="Imagen 440354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52267" w14:textId="77777777" w:rsidR="003D4FE2" w:rsidRDefault="003D4FE2" w:rsidP="003D4FE2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770CE67E" w14:textId="3EB6E4BE" w:rsidR="00EA12C9" w:rsidRDefault="003D4FE2" w:rsidP="00B67072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Alberto Sánchez informa de las dificultades </w:t>
      </w:r>
      <w:r w:rsidR="00C33687">
        <w:rPr>
          <w:sz w:val="24"/>
          <w:szCs w:val="24"/>
        </w:rPr>
        <w:t xml:space="preserve">telemáticas </w:t>
      </w:r>
      <w:r>
        <w:rPr>
          <w:sz w:val="24"/>
          <w:szCs w:val="24"/>
        </w:rPr>
        <w:t xml:space="preserve">con la administración para tramitar el cambio de nombre de Sociedad Vaco-Navarra a </w:t>
      </w:r>
      <w:r w:rsidR="00C33687">
        <w:rPr>
          <w:sz w:val="24"/>
          <w:szCs w:val="24"/>
        </w:rPr>
        <w:t>Sociedad</w:t>
      </w:r>
      <w:r>
        <w:rPr>
          <w:sz w:val="24"/>
          <w:szCs w:val="24"/>
        </w:rPr>
        <w:t xml:space="preserve"> Norte del Dolor</w:t>
      </w:r>
      <w:r w:rsidR="00C33687">
        <w:rPr>
          <w:sz w:val="24"/>
          <w:szCs w:val="24"/>
        </w:rPr>
        <w:t>. Se opta por mandar la documentación al colegio de médicos para que lo tramiten ellos. Posteriormente se intentará conseguir la</w:t>
      </w:r>
      <w:r w:rsidR="000A34BA">
        <w:rPr>
          <w:sz w:val="24"/>
          <w:szCs w:val="24"/>
        </w:rPr>
        <w:t xml:space="preserve"> firma electrónica de</w:t>
      </w:r>
      <w:r w:rsidR="00D2366C">
        <w:rPr>
          <w:sz w:val="24"/>
          <w:szCs w:val="24"/>
        </w:rPr>
        <w:t xml:space="preserve"> </w:t>
      </w:r>
      <w:r w:rsidR="000A34BA">
        <w:rPr>
          <w:sz w:val="24"/>
          <w:szCs w:val="24"/>
        </w:rPr>
        <w:t xml:space="preserve">la </w:t>
      </w:r>
      <w:r w:rsidR="00D2366C">
        <w:rPr>
          <w:sz w:val="24"/>
          <w:szCs w:val="24"/>
        </w:rPr>
        <w:t>sociedad. Firma importante para todos los documentos oficiales de la SND, como documentos de asistencia a reuniones o cursos. La firma la utilizará la secretaría del colegio de Médicos</w:t>
      </w:r>
    </w:p>
    <w:p w14:paraId="202F51CD" w14:textId="55294BCC" w:rsidR="00C33687" w:rsidRDefault="00C33687" w:rsidP="00B67072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decide por consenso que la próxima reunión de la sociedad se realice en Álava. El tema a tratar “Medicina Regenerativa”. Se habla con el Dr. Bárez, para organizar el evento. Posibles fechas Febrero/</w:t>
      </w:r>
      <w:proofErr w:type="gramStart"/>
      <w:r>
        <w:rPr>
          <w:sz w:val="24"/>
          <w:szCs w:val="24"/>
        </w:rPr>
        <w:t>Marzo</w:t>
      </w:r>
      <w:proofErr w:type="gramEnd"/>
      <w:r>
        <w:rPr>
          <w:sz w:val="24"/>
          <w:szCs w:val="24"/>
        </w:rPr>
        <w:t xml:space="preserve"> 2025.</w:t>
      </w:r>
    </w:p>
    <w:p w14:paraId="57696A3E" w14:textId="3FB25796" w:rsidR="004C53CF" w:rsidRPr="00D513B8" w:rsidRDefault="004C53CF" w:rsidP="00B67072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da por terminada la reunión de la junta de la Sociedad N</w:t>
      </w:r>
      <w:r w:rsidR="00D2366C">
        <w:rPr>
          <w:sz w:val="24"/>
          <w:szCs w:val="24"/>
        </w:rPr>
        <w:t>orte del Dolor</w:t>
      </w:r>
    </w:p>
    <w:p w14:paraId="14FFC189" w14:textId="77777777" w:rsidR="00D513B8" w:rsidRDefault="00D513B8" w:rsidP="00B67072">
      <w:pPr>
        <w:spacing w:line="360" w:lineRule="auto"/>
        <w:jc w:val="both"/>
        <w:rPr>
          <w:sz w:val="24"/>
          <w:szCs w:val="24"/>
        </w:rPr>
      </w:pPr>
    </w:p>
    <w:p w14:paraId="5FDEA643" w14:textId="4B0CFAC6" w:rsidR="00445330" w:rsidRDefault="005A1C62" w:rsidP="00B67072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1D79339" wp14:editId="4BFD4BC8">
                <wp:simplePos x="0" y="0"/>
                <wp:positionH relativeFrom="column">
                  <wp:posOffset>369570</wp:posOffset>
                </wp:positionH>
                <wp:positionV relativeFrom="paragraph">
                  <wp:posOffset>-259715</wp:posOffset>
                </wp:positionV>
                <wp:extent cx="1353185" cy="835660"/>
                <wp:effectExtent l="57150" t="38100" r="18415" b="40640"/>
                <wp:wrapNone/>
                <wp:docPr id="192592444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353185" cy="835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9F63C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1" o:spid="_x0000_s1026" type="#_x0000_t75" style="position:absolute;margin-left:28.4pt;margin-top:-21.15pt;width:107.95pt;height:6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">
                <v:imagedata r:id="rId7" o:title=""/>
              </v:shape>
            </w:pict>
          </mc:Fallback>
        </mc:AlternateContent>
      </w:r>
    </w:p>
    <w:p w14:paraId="565596C9" w14:textId="59C2F0E3" w:rsidR="00445330" w:rsidRDefault="00445330" w:rsidP="004453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Fernando Torre Mollinedo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7D58">
        <w:rPr>
          <w:noProof/>
        </w:rPr>
        <w:drawing>
          <wp:inline distT="0" distB="0" distL="0" distR="0" wp14:anchorId="26A02B3A" wp14:editId="1B9F3FB0">
            <wp:extent cx="1457325" cy="1457325"/>
            <wp:effectExtent l="0" t="0" r="9525" b="9525"/>
            <wp:docPr id="709930720" name="Imagen 709930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14:paraId="161BD59D" w14:textId="37D6F16E" w:rsidR="005E7D58" w:rsidRDefault="005E7D58" w:rsidP="0044533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445330">
        <w:rPr>
          <w:sz w:val="24"/>
          <w:szCs w:val="24"/>
        </w:rPr>
        <w:tab/>
      </w:r>
      <w:r w:rsidR="00445330">
        <w:rPr>
          <w:sz w:val="24"/>
          <w:szCs w:val="24"/>
        </w:rPr>
        <w:tab/>
      </w:r>
      <w:r w:rsidR="00445330">
        <w:rPr>
          <w:sz w:val="24"/>
          <w:szCs w:val="24"/>
        </w:rPr>
        <w:tab/>
      </w:r>
      <w:r w:rsidR="00445330">
        <w:rPr>
          <w:sz w:val="24"/>
          <w:szCs w:val="24"/>
        </w:rPr>
        <w:tab/>
      </w:r>
      <w:r w:rsidR="00445330">
        <w:rPr>
          <w:sz w:val="24"/>
          <w:szCs w:val="24"/>
        </w:rPr>
        <w:tab/>
      </w:r>
      <w:r w:rsidR="00445330">
        <w:rPr>
          <w:sz w:val="24"/>
          <w:szCs w:val="24"/>
        </w:rPr>
        <w:tab/>
      </w:r>
    </w:p>
    <w:sectPr w:rsidR="005E7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17A81"/>
    <w:multiLevelType w:val="hybridMultilevel"/>
    <w:tmpl w:val="E018B3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87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46"/>
    <w:rsid w:val="000A34BA"/>
    <w:rsid w:val="00233136"/>
    <w:rsid w:val="003D4FE2"/>
    <w:rsid w:val="00445330"/>
    <w:rsid w:val="004C53CF"/>
    <w:rsid w:val="005A1C62"/>
    <w:rsid w:val="005C544C"/>
    <w:rsid w:val="005E7D58"/>
    <w:rsid w:val="00B14625"/>
    <w:rsid w:val="00B67072"/>
    <w:rsid w:val="00C33687"/>
    <w:rsid w:val="00D2366C"/>
    <w:rsid w:val="00D513B8"/>
    <w:rsid w:val="00EA12C9"/>
    <w:rsid w:val="00F9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5891"/>
  <w15:chartTrackingRefBased/>
  <w15:docId w15:val="{13FE2713-CA81-49D8-A62B-C113782D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13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0T16:50:39.6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2057 941 24575,'-109'-137'0,"27"37"0,77 95 0,1 0 0,0 0 0,-1 0 0,0 1 0,0 0 0,-1 0 0,1 0 0,-1 1 0,0-1 0,0 1 0,0 1 0,0-1 0,0 1 0,-11-2 0,14 3 0,0 1 0,0-1 0,0 1 0,0 0 0,0 0 0,0 0 0,0 1 0,0-1 0,0 0 0,0 1 0,0 0 0,0 0 0,0 0 0,1 0 0,-1 0 0,0 1 0,1-1 0,-1 1 0,1 0 0,-1 0 0,1 0 0,0 0 0,-1 0 0,1 0 0,0 1 0,1-1 0,-1 0 0,0 1 0,1 0 0,-1-1 0,1 1 0,-1 4 0,-13 32 0,3 0 0,1 0 0,-9 70 0,-2 35 0,8-62 0,-4 91 0,17 96 0,-13 184 0,10-419 0,-1-1 0,0 59 0,5-84 0,0-1 0,1 1 0,0-1 0,0 1 0,1 0 0,-1-1 0,2 0 0,-1 0 0,1 1 0,0-1 0,1-1 0,0 1 0,5 7 0,7-1 0,-8-19 0,-7 3 0,0 0 0,-1-1 0,1 1 0,-1-1 0,0 1 0,0 0 0,0-1 0,-1 1 0,0-5 0,-68-293 0,5 22 0,19 27 0,-41-197 0,8 30 0,13 62 0,55 292 0,10 52 0,-2-1 0,0 1 0,0 0 0,-1 0 0,0 0 0,-2 0 0,1 1 0,-1-1 0,-13-21 0,17 34 0,1-1 0,0 1 0,-1 0 0,1-1 0,-1 1 0,1 0 0,-1-1 0,1 1 0,0 0 0,-1 0 0,1-1 0,-1 1 0,1 0 0,-1 0 0,0 0 0,1 0 0,-1 0 0,1 0 0,-1 0 0,1 0 0,-1 0 0,1 0 0,-1 0 0,1 0 0,-1 0 0,0 0 0,1 0 0,-1 0 0,1 1 0,-1-1 0,1 0 0,-1 0 0,1 1 0,0-1 0,-1 0 0,1 1 0,-1-1 0,1 0 0,0 1 0,-1-1 0,1 1 0,-1 0 0,-16 23 0,16-22 0,-16 31 0,2 1 0,-19 62 0,7-19 0,-129 305 0,101-264 0,-85 132 0,72-132 0,35-59 0,-42 58 0,63-100 0,-2-1 0,0 0 0,0 0 0,-2-2 0,0 0 0,-1 0 0,-28 16 0,-63 29 0,-76 47 0,178-102 0,1 0 0,-1 1 0,1 0 0,0 0 0,0 0 0,-8 11 0,13-15 0,-1 0 0,0 0 0,1 0 0,-1 0 0,1 0 0,0 0 0,-1 1 0,1-1 0,0 0 0,-1 0 0,1 0 0,0 0 0,0 1 0,0-1 0,0 0 0,0 0 0,0 0 0,1 0 0,-1 2 0,1-1 0,0-1 0,0 0 0,0 0 0,0 1 0,1-1 0,-1 0 0,0 0 0,0 0 0,1-1 0,-1 1 0,0 0 0,1 0 0,-1-1 0,1 1 0,-1-1 0,1 1 0,-1-1 0,1 1 0,2-1 0,43 6 0,1-2 0,0-1 0,55-6 0,-17 1 0,497 2 0,427-5 0,-32-65 0,-886 61 0,349-66 0,-178 24 0,-234 45-1365</inkml:trace>
  <inkml:trace contextRef="#ctx0" brushRef="#br0" timeOffset="1500.33">2374 1415 24575,'-1'1'0,"0"-1"0,0 1 0,-1-1 0,1 1 0,0-1 0,0 1 0,0 0 0,0 0 0,0-1 0,0 1 0,0 0 0,1 0 0,-1 0 0,0 0 0,0 0 0,1 0 0,-1 0 0,0 0 0,1 1 0,0-1 0,-1 0 0,1 0 0,-1 0 0,1 1 0,0-1 0,0 0 0,0 2 0,-5 41 0,5-39 0,1 39 0,2 0 0,3 0 0,1-1 0,2 0 0,16 48 0,-13-48 0,10 23 120,-20-62-234,0 0 0,0 0-1,0 0 1,0 0 0,1-1 0,-1 1-1,1-1 1,0 0 0,0 1 0,1-1-1,-1 0 1,8 4 0,4-2-6712</inkml:trace>
  <inkml:trace contextRef="#ctx0" brushRef="#br0" timeOffset="2752.58">2665 1388 24575,'-6'13'0,"1"0"0,1 1 0,0-1 0,1 1 0,0 0 0,1 0 0,-1 15 0,4 105 0,0-70 0,0-40 20,1 1 0,0-1 0,2-1 0,1 1 0,9 27 0,-9-37-169,0 0 1,1 0-1,1-1 1,0 1-1,1-1 1,0-1-1,1 0 1,0 0-1,16 16 1,-8-14-6678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Torre Mollinedo</dc:creator>
  <cp:keywords/>
  <dc:description/>
  <cp:lastModifiedBy>fernando Torre Mollinedo</cp:lastModifiedBy>
  <cp:revision>8</cp:revision>
  <dcterms:created xsi:type="dcterms:W3CDTF">2024-01-05T17:47:00Z</dcterms:created>
  <dcterms:modified xsi:type="dcterms:W3CDTF">2024-11-22T17:15:00Z</dcterms:modified>
</cp:coreProperties>
</file>